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B2146" w:rsidP="00201AC2">
      <w:pPr>
        <w:spacing w:after="180"/>
        <w:rPr>
          <w:b/>
          <w:sz w:val="44"/>
          <w:szCs w:val="44"/>
        </w:rPr>
      </w:pPr>
      <w:r>
        <w:rPr>
          <w:b/>
          <w:sz w:val="44"/>
          <w:szCs w:val="44"/>
        </w:rPr>
        <w:t>Hot vibrations</w:t>
      </w:r>
    </w:p>
    <w:p w:rsidR="00ED05D8" w:rsidRDefault="00ED05D8" w:rsidP="00ED05D8">
      <w:pPr>
        <w:spacing w:after="60"/>
        <w:rPr>
          <w:lang w:val="en-US"/>
        </w:rPr>
      </w:pPr>
    </w:p>
    <w:p w:rsidR="00ED05D8" w:rsidRPr="00ED05D8" w:rsidRDefault="00ED05D8" w:rsidP="00ED05D8">
      <w:pPr>
        <w:spacing w:after="60"/>
      </w:pPr>
      <w:r w:rsidRPr="00ED05D8">
        <w:rPr>
          <w:lang w:val="en-US"/>
        </w:rPr>
        <w:t>A metal rod and a glass rod are placed in some very hot water.</w:t>
      </w:r>
    </w:p>
    <w:p w:rsidR="00ED05D8" w:rsidRPr="00ED05D8" w:rsidRDefault="00ED05D8" w:rsidP="00ED05D8">
      <w:pPr>
        <w:spacing w:after="60"/>
      </w:pPr>
      <w:r w:rsidRPr="00ED05D8">
        <w:rPr>
          <w:lang w:val="en-US"/>
        </w:rPr>
        <w:t xml:space="preserve">A short time later the top of the metal rod is hot. </w:t>
      </w:r>
    </w:p>
    <w:p w:rsidR="00ED05D8" w:rsidRDefault="00ED05D8" w:rsidP="00ED05D8">
      <w:pPr>
        <w:spacing w:after="180"/>
        <w:rPr>
          <w:lang w:val="en-US"/>
        </w:rPr>
      </w:pPr>
      <w:r w:rsidRPr="00ED05D8">
        <w:rPr>
          <w:lang w:val="en-US"/>
        </w:rPr>
        <w:t>The top of the glass rod feels cool.</w:t>
      </w:r>
    </w:p>
    <w:p w:rsidR="00ED05D8" w:rsidRPr="00ED05D8" w:rsidRDefault="00ED05D8" w:rsidP="00ED05D8">
      <w:pPr>
        <w:spacing w:after="180"/>
      </w:pPr>
    </w:p>
    <w:p w:rsidR="00B23B31" w:rsidRDefault="00ED05D8" w:rsidP="00ED05D8">
      <w:pPr>
        <w:spacing w:after="180"/>
        <w:jc w:val="center"/>
      </w:pPr>
      <w:r>
        <w:rPr>
          <w:noProof/>
          <w:lang w:eastAsia="en-GB"/>
        </w:rPr>
        <w:drawing>
          <wp:inline distT="0" distB="0" distL="0" distR="0" wp14:anchorId="66335C82">
            <wp:extent cx="5100834" cy="27622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05557" cy="2764808"/>
                    </a:xfrm>
                    <a:prstGeom prst="rect">
                      <a:avLst/>
                    </a:prstGeom>
                    <a:noFill/>
                  </pic:spPr>
                </pic:pic>
              </a:graphicData>
            </a:graphic>
          </wp:inline>
        </w:drawing>
      </w:r>
    </w:p>
    <w:p w:rsidR="00ED05D8" w:rsidRDefault="00ED05D8" w:rsidP="00ED05D8">
      <w:pPr>
        <w:spacing w:after="180"/>
        <w:rPr>
          <w:lang w:val="en-US"/>
        </w:rPr>
      </w:pPr>
    </w:p>
    <w:p w:rsidR="00ED05D8" w:rsidRPr="00ED05D8" w:rsidRDefault="00ED05D8" w:rsidP="00ED05D8">
      <w:pPr>
        <w:spacing w:after="180"/>
      </w:pPr>
      <w:r w:rsidRPr="00ED05D8">
        <w:rPr>
          <w:lang w:val="en-US"/>
        </w:rPr>
        <w:t xml:space="preserve">Five of the statements describe thermal conduction in any solid. </w:t>
      </w:r>
    </w:p>
    <w:p w:rsidR="00ED05D8" w:rsidRDefault="00ED05D8" w:rsidP="00ED05D8">
      <w:pPr>
        <w:spacing w:after="180"/>
        <w:rPr>
          <w:bCs/>
          <w:lang w:val="en-US"/>
        </w:rPr>
      </w:pPr>
      <w:r w:rsidRPr="00ED05D8">
        <w:rPr>
          <w:lang w:val="en-US"/>
        </w:rPr>
        <w:t>Five statements describe thermal conduction in a metal.</w:t>
      </w:r>
      <w:r w:rsidR="00FD4D51">
        <w:rPr>
          <w:lang w:val="en-US"/>
        </w:rPr>
        <w:t xml:space="preserve"> </w:t>
      </w:r>
    </w:p>
    <w:p w:rsidR="002A3615" w:rsidRPr="00ED05D8" w:rsidRDefault="002A3615" w:rsidP="00ED05D8">
      <w:pPr>
        <w:spacing w:after="180"/>
      </w:pPr>
    </w:p>
    <w:p w:rsidR="009375DA" w:rsidRPr="002A3615" w:rsidRDefault="003F2ECD" w:rsidP="00ED05D8">
      <w:pPr>
        <w:numPr>
          <w:ilvl w:val="0"/>
          <w:numId w:val="5"/>
        </w:numPr>
        <w:spacing w:after="180"/>
        <w:rPr>
          <w:sz w:val="28"/>
          <w:szCs w:val="28"/>
        </w:rPr>
      </w:pPr>
      <w:r w:rsidRPr="002A3615">
        <w:rPr>
          <w:sz w:val="28"/>
          <w:szCs w:val="28"/>
          <w:lang w:val="en-US"/>
        </w:rPr>
        <w:t>Sort the statements into two groups.</w:t>
      </w:r>
    </w:p>
    <w:p w:rsidR="009375DA" w:rsidRPr="002A3615" w:rsidRDefault="003F2ECD" w:rsidP="00ED05D8">
      <w:pPr>
        <w:numPr>
          <w:ilvl w:val="0"/>
          <w:numId w:val="5"/>
        </w:numPr>
        <w:spacing w:after="180"/>
        <w:rPr>
          <w:sz w:val="28"/>
          <w:szCs w:val="28"/>
        </w:rPr>
      </w:pPr>
      <w:r w:rsidRPr="002A3615">
        <w:rPr>
          <w:sz w:val="28"/>
          <w:szCs w:val="28"/>
          <w:lang w:val="en-US"/>
        </w:rPr>
        <w:t>Use the statements to describe how thermal conduction works.</w:t>
      </w:r>
    </w:p>
    <w:p w:rsidR="00ED05D8" w:rsidRDefault="00ED05D8" w:rsidP="00ED05D8">
      <w:pPr>
        <w:spacing w:after="180"/>
        <w:rPr>
          <w:lang w:val="en-US"/>
        </w:rPr>
      </w:pPr>
    </w:p>
    <w:p w:rsidR="00ED05D8" w:rsidRDefault="00ED05D8" w:rsidP="00ED05D8">
      <w:pPr>
        <w:spacing w:after="180"/>
        <w:rPr>
          <w:lang w:val="en-US"/>
        </w:rPr>
      </w:pPr>
    </w:p>
    <w:p w:rsidR="00ED05D8" w:rsidRDefault="00ED05D8" w:rsidP="00ED05D8">
      <w:pPr>
        <w:spacing w:after="180"/>
        <w:rPr>
          <w:lang w:val="en-US"/>
        </w:rPr>
      </w:pPr>
    </w:p>
    <w:p w:rsidR="00ED05D8" w:rsidRDefault="00ED05D8" w:rsidP="00ED05D8">
      <w:pPr>
        <w:spacing w:after="180"/>
        <w:rPr>
          <w:lang w:val="en-US"/>
        </w:rPr>
      </w:pPr>
    </w:p>
    <w:p w:rsidR="00ED05D8" w:rsidRDefault="00ED05D8" w:rsidP="00ED05D8">
      <w:pPr>
        <w:spacing w:after="180"/>
        <w:rPr>
          <w:lang w:val="en-US"/>
        </w:rPr>
      </w:pPr>
    </w:p>
    <w:p w:rsidR="00ED05D8" w:rsidRDefault="00ED05D8" w:rsidP="00ED05D8">
      <w:pPr>
        <w:spacing w:after="180"/>
        <w:rPr>
          <w:lang w:val="en-US"/>
        </w:rPr>
      </w:pPr>
    </w:p>
    <w:p w:rsidR="00ED05D8" w:rsidRDefault="00ED05D8" w:rsidP="00ED05D8">
      <w:pPr>
        <w:spacing w:after="180"/>
        <w:rPr>
          <w:lang w:val="en-US"/>
        </w:rPr>
      </w:pPr>
    </w:p>
    <w:p w:rsidR="00ED05D8" w:rsidRDefault="00ED05D8">
      <w:pPr>
        <w:spacing w:after="200" w:line="276" w:lineRule="auto"/>
        <w:rPr>
          <w:lang w:val="en-US"/>
        </w:rPr>
      </w:pPr>
      <w:r>
        <w:rPr>
          <w:lang w:val="en-US"/>
        </w:rPr>
        <w:br w:type="page"/>
      </w:r>
    </w:p>
    <w:tbl>
      <w:tblPr>
        <w:tblStyle w:val="TableGrid"/>
        <w:tblW w:w="0" w:type="auto"/>
        <w:tblLook w:val="04A0" w:firstRow="1" w:lastRow="0" w:firstColumn="1" w:lastColumn="0" w:noHBand="0" w:noVBand="1"/>
      </w:tblPr>
      <w:tblGrid>
        <w:gridCol w:w="4508"/>
        <w:gridCol w:w="4508"/>
      </w:tblGrid>
      <w:tr w:rsidR="00ED05D8" w:rsidTr="009C3756">
        <w:trPr>
          <w:trHeight w:val="1156"/>
        </w:trPr>
        <w:tc>
          <w:tcPr>
            <w:tcW w:w="4508" w:type="dxa"/>
            <w:vAlign w:val="center"/>
          </w:tcPr>
          <w:p w:rsidR="00ED05D8" w:rsidRPr="009C3756" w:rsidRDefault="00ED05D8" w:rsidP="00ED05D8">
            <w:pPr>
              <w:spacing w:after="180"/>
              <w:ind w:left="589" w:hanging="567"/>
              <w:rPr>
                <w:sz w:val="28"/>
                <w:szCs w:val="28"/>
              </w:rPr>
            </w:pPr>
            <w:r w:rsidRPr="009C3756">
              <w:rPr>
                <w:b/>
                <w:bCs/>
                <w:sz w:val="28"/>
                <w:szCs w:val="28"/>
              </w:rPr>
              <w:lastRenderedPageBreak/>
              <w:t>A.</w:t>
            </w:r>
            <w:r w:rsidR="00FD4D51">
              <w:rPr>
                <w:sz w:val="28"/>
                <w:szCs w:val="28"/>
              </w:rPr>
              <w:t xml:space="preserve"> </w:t>
            </w:r>
            <w:r w:rsidRPr="009C3756">
              <w:rPr>
                <w:sz w:val="28"/>
                <w:szCs w:val="28"/>
              </w:rPr>
              <w:tab/>
              <w:t>A metal has free electrons.</w:t>
            </w:r>
          </w:p>
        </w:tc>
        <w:tc>
          <w:tcPr>
            <w:tcW w:w="4508" w:type="dxa"/>
            <w:vAlign w:val="center"/>
          </w:tcPr>
          <w:p w:rsidR="00ED05D8" w:rsidRPr="009C3756" w:rsidRDefault="00ED05D8" w:rsidP="00ED05D8">
            <w:pPr>
              <w:spacing w:after="180"/>
              <w:ind w:left="589" w:hanging="567"/>
              <w:rPr>
                <w:sz w:val="28"/>
                <w:szCs w:val="28"/>
              </w:rPr>
            </w:pPr>
            <w:r w:rsidRPr="009C3756">
              <w:rPr>
                <w:b/>
                <w:bCs/>
                <w:sz w:val="28"/>
                <w:szCs w:val="28"/>
              </w:rPr>
              <w:t>F.</w:t>
            </w:r>
            <w:r w:rsidR="00FD4D51">
              <w:rPr>
                <w:b/>
                <w:bCs/>
                <w:sz w:val="28"/>
                <w:szCs w:val="28"/>
              </w:rPr>
              <w:t xml:space="preserve"> </w:t>
            </w:r>
            <w:r w:rsidRPr="009C3756">
              <w:rPr>
                <w:b/>
                <w:bCs/>
                <w:sz w:val="28"/>
                <w:szCs w:val="28"/>
              </w:rPr>
              <w:tab/>
            </w:r>
            <w:r w:rsidRPr="009C3756">
              <w:rPr>
                <w:sz w:val="28"/>
                <w:szCs w:val="28"/>
              </w:rPr>
              <w:t>The particles in the hot part of the rod vibrate more quickly.</w:t>
            </w:r>
          </w:p>
        </w:tc>
      </w:tr>
      <w:tr w:rsidR="00ED05D8" w:rsidTr="009C3756">
        <w:trPr>
          <w:trHeight w:val="1156"/>
        </w:trPr>
        <w:tc>
          <w:tcPr>
            <w:tcW w:w="4508" w:type="dxa"/>
            <w:vAlign w:val="center"/>
          </w:tcPr>
          <w:p w:rsidR="00ED05D8" w:rsidRPr="009C3756" w:rsidRDefault="00ED05D8" w:rsidP="00ED05D8">
            <w:pPr>
              <w:spacing w:after="180"/>
              <w:ind w:left="589" w:hanging="567"/>
              <w:rPr>
                <w:sz w:val="28"/>
                <w:szCs w:val="28"/>
              </w:rPr>
            </w:pPr>
            <w:r w:rsidRPr="009C3756">
              <w:rPr>
                <w:b/>
                <w:bCs/>
                <w:sz w:val="28"/>
                <w:szCs w:val="28"/>
              </w:rPr>
              <w:t>B.</w:t>
            </w:r>
            <w:r w:rsidR="00FD4D51">
              <w:rPr>
                <w:b/>
                <w:bCs/>
                <w:sz w:val="28"/>
                <w:szCs w:val="28"/>
              </w:rPr>
              <w:t xml:space="preserve"> </w:t>
            </w:r>
            <w:r w:rsidRPr="009C3756">
              <w:rPr>
                <w:b/>
                <w:bCs/>
                <w:sz w:val="28"/>
                <w:szCs w:val="28"/>
              </w:rPr>
              <w:tab/>
            </w:r>
            <w:r w:rsidRPr="009C3756">
              <w:rPr>
                <w:sz w:val="28"/>
                <w:szCs w:val="28"/>
              </w:rPr>
              <w:t>They bump into particles all along the rod.</w:t>
            </w:r>
          </w:p>
        </w:tc>
        <w:tc>
          <w:tcPr>
            <w:tcW w:w="4508" w:type="dxa"/>
            <w:vAlign w:val="center"/>
          </w:tcPr>
          <w:p w:rsidR="00ED05D8" w:rsidRPr="009C3756" w:rsidRDefault="00ED05D8" w:rsidP="00ED05D8">
            <w:pPr>
              <w:spacing w:after="180"/>
              <w:ind w:left="589" w:hanging="567"/>
              <w:rPr>
                <w:sz w:val="28"/>
                <w:szCs w:val="28"/>
              </w:rPr>
            </w:pPr>
            <w:r w:rsidRPr="009C3756">
              <w:rPr>
                <w:b/>
                <w:bCs/>
                <w:sz w:val="28"/>
                <w:szCs w:val="28"/>
              </w:rPr>
              <w:t>G.</w:t>
            </w:r>
            <w:r w:rsidR="00FD4D51">
              <w:rPr>
                <w:b/>
                <w:bCs/>
                <w:sz w:val="28"/>
                <w:szCs w:val="28"/>
              </w:rPr>
              <w:t xml:space="preserve"> </w:t>
            </w:r>
            <w:r w:rsidRPr="009C3756">
              <w:rPr>
                <w:b/>
                <w:bCs/>
                <w:sz w:val="28"/>
                <w:szCs w:val="28"/>
              </w:rPr>
              <w:tab/>
            </w:r>
            <w:r w:rsidRPr="009C3756">
              <w:rPr>
                <w:sz w:val="28"/>
                <w:szCs w:val="28"/>
              </w:rPr>
              <w:t>The temperature along the rod goes up quickly.</w:t>
            </w:r>
          </w:p>
        </w:tc>
      </w:tr>
      <w:tr w:rsidR="00ED05D8" w:rsidTr="009C3756">
        <w:trPr>
          <w:trHeight w:val="1156"/>
        </w:trPr>
        <w:tc>
          <w:tcPr>
            <w:tcW w:w="4508" w:type="dxa"/>
            <w:vAlign w:val="center"/>
          </w:tcPr>
          <w:p w:rsidR="00ED05D8" w:rsidRPr="009C3756" w:rsidRDefault="00ED05D8" w:rsidP="00ED05D8">
            <w:pPr>
              <w:spacing w:after="180"/>
              <w:ind w:left="589" w:hanging="567"/>
              <w:rPr>
                <w:sz w:val="28"/>
                <w:szCs w:val="28"/>
              </w:rPr>
            </w:pPr>
            <w:r w:rsidRPr="009C3756">
              <w:rPr>
                <w:b/>
                <w:bCs/>
                <w:sz w:val="28"/>
                <w:szCs w:val="28"/>
              </w:rPr>
              <w:t>C.</w:t>
            </w:r>
            <w:r w:rsidR="00FD4D51">
              <w:rPr>
                <w:b/>
                <w:bCs/>
                <w:sz w:val="28"/>
                <w:szCs w:val="28"/>
              </w:rPr>
              <w:t xml:space="preserve"> </w:t>
            </w:r>
            <w:r w:rsidRPr="009C3756">
              <w:rPr>
                <w:b/>
                <w:bCs/>
                <w:sz w:val="28"/>
                <w:szCs w:val="28"/>
              </w:rPr>
              <w:tab/>
            </w:r>
            <w:r w:rsidRPr="009C3756">
              <w:rPr>
                <w:sz w:val="28"/>
                <w:szCs w:val="28"/>
              </w:rPr>
              <w:t>This makes their neighbours vibrate quickly as well.</w:t>
            </w:r>
          </w:p>
        </w:tc>
        <w:tc>
          <w:tcPr>
            <w:tcW w:w="4508" w:type="dxa"/>
            <w:vAlign w:val="center"/>
          </w:tcPr>
          <w:p w:rsidR="00ED05D8" w:rsidRPr="009C3756" w:rsidRDefault="00ED05D8" w:rsidP="00ED05D8">
            <w:pPr>
              <w:spacing w:after="180"/>
              <w:ind w:left="589" w:hanging="567"/>
              <w:rPr>
                <w:sz w:val="28"/>
                <w:szCs w:val="28"/>
              </w:rPr>
            </w:pPr>
            <w:r w:rsidRPr="009C3756">
              <w:rPr>
                <w:b/>
                <w:bCs/>
                <w:sz w:val="28"/>
                <w:szCs w:val="28"/>
              </w:rPr>
              <w:t>H.</w:t>
            </w:r>
            <w:r w:rsidR="00FD4D51">
              <w:rPr>
                <w:b/>
                <w:bCs/>
                <w:sz w:val="28"/>
                <w:szCs w:val="28"/>
              </w:rPr>
              <w:t xml:space="preserve"> </w:t>
            </w:r>
            <w:r w:rsidRPr="009C3756">
              <w:rPr>
                <w:b/>
                <w:bCs/>
                <w:sz w:val="28"/>
                <w:szCs w:val="28"/>
              </w:rPr>
              <w:tab/>
            </w:r>
            <w:r w:rsidRPr="009C3756">
              <w:rPr>
                <w:sz w:val="28"/>
                <w:szCs w:val="28"/>
              </w:rPr>
              <w:t>The effect spreads along the rod.</w:t>
            </w:r>
          </w:p>
        </w:tc>
      </w:tr>
      <w:tr w:rsidR="00ED05D8" w:rsidTr="009C3756">
        <w:trPr>
          <w:trHeight w:val="1156"/>
        </w:trPr>
        <w:tc>
          <w:tcPr>
            <w:tcW w:w="4508" w:type="dxa"/>
            <w:vAlign w:val="center"/>
          </w:tcPr>
          <w:p w:rsidR="00ED05D8" w:rsidRPr="009C3756" w:rsidRDefault="00ED05D8" w:rsidP="00ED05D8">
            <w:pPr>
              <w:spacing w:after="180"/>
              <w:ind w:left="589" w:hanging="567"/>
              <w:rPr>
                <w:sz w:val="28"/>
                <w:szCs w:val="28"/>
              </w:rPr>
            </w:pPr>
            <w:r w:rsidRPr="009C3756">
              <w:rPr>
                <w:b/>
                <w:bCs/>
                <w:sz w:val="28"/>
                <w:szCs w:val="28"/>
              </w:rPr>
              <w:t>D.</w:t>
            </w:r>
            <w:r w:rsidR="00FD4D51">
              <w:rPr>
                <w:b/>
                <w:bCs/>
                <w:sz w:val="28"/>
                <w:szCs w:val="28"/>
              </w:rPr>
              <w:t xml:space="preserve"> </w:t>
            </w:r>
            <w:r w:rsidRPr="009C3756">
              <w:rPr>
                <w:b/>
                <w:bCs/>
                <w:sz w:val="28"/>
                <w:szCs w:val="28"/>
              </w:rPr>
              <w:tab/>
            </w:r>
            <w:r w:rsidRPr="009C3756">
              <w:rPr>
                <w:sz w:val="28"/>
                <w:szCs w:val="28"/>
              </w:rPr>
              <w:t>Free electrons can move easily through a metal.</w:t>
            </w:r>
          </w:p>
        </w:tc>
        <w:tc>
          <w:tcPr>
            <w:tcW w:w="4508" w:type="dxa"/>
            <w:vAlign w:val="center"/>
          </w:tcPr>
          <w:p w:rsidR="00ED05D8" w:rsidRPr="009C3756" w:rsidRDefault="00ED05D8" w:rsidP="00ED05D8">
            <w:pPr>
              <w:spacing w:after="180"/>
              <w:ind w:left="589" w:hanging="567"/>
              <w:rPr>
                <w:sz w:val="28"/>
                <w:szCs w:val="28"/>
              </w:rPr>
            </w:pPr>
            <w:r w:rsidRPr="009C3756">
              <w:rPr>
                <w:b/>
                <w:bCs/>
                <w:sz w:val="28"/>
                <w:szCs w:val="28"/>
              </w:rPr>
              <w:t>I.</w:t>
            </w:r>
            <w:r w:rsidR="00FD4D51">
              <w:rPr>
                <w:b/>
                <w:bCs/>
                <w:sz w:val="28"/>
                <w:szCs w:val="28"/>
              </w:rPr>
              <w:t xml:space="preserve"> </w:t>
            </w:r>
            <w:r w:rsidRPr="009C3756">
              <w:rPr>
                <w:b/>
                <w:bCs/>
                <w:sz w:val="28"/>
                <w:szCs w:val="28"/>
              </w:rPr>
              <w:tab/>
            </w:r>
            <w:r w:rsidRPr="009C3756">
              <w:rPr>
                <w:sz w:val="28"/>
                <w:szCs w:val="28"/>
              </w:rPr>
              <w:t>Heating free electrons makes them move more quickly.</w:t>
            </w:r>
          </w:p>
        </w:tc>
      </w:tr>
      <w:tr w:rsidR="00ED05D8" w:rsidTr="009C3756">
        <w:trPr>
          <w:trHeight w:val="1156"/>
        </w:trPr>
        <w:tc>
          <w:tcPr>
            <w:tcW w:w="4508" w:type="dxa"/>
            <w:vAlign w:val="center"/>
          </w:tcPr>
          <w:p w:rsidR="00ED05D8" w:rsidRPr="009C3756" w:rsidRDefault="00ED05D8" w:rsidP="00ED05D8">
            <w:pPr>
              <w:spacing w:after="180"/>
              <w:ind w:left="589" w:hanging="567"/>
              <w:rPr>
                <w:sz w:val="28"/>
                <w:szCs w:val="28"/>
              </w:rPr>
            </w:pPr>
            <w:r w:rsidRPr="009C3756">
              <w:rPr>
                <w:b/>
                <w:bCs/>
                <w:sz w:val="28"/>
                <w:szCs w:val="28"/>
              </w:rPr>
              <w:t>E.</w:t>
            </w:r>
            <w:r w:rsidR="00FD4D51">
              <w:rPr>
                <w:b/>
                <w:bCs/>
                <w:sz w:val="28"/>
                <w:szCs w:val="28"/>
              </w:rPr>
              <w:t xml:space="preserve"> </w:t>
            </w:r>
            <w:r w:rsidRPr="009C3756">
              <w:rPr>
                <w:b/>
                <w:bCs/>
                <w:sz w:val="28"/>
                <w:szCs w:val="28"/>
              </w:rPr>
              <w:tab/>
            </w:r>
            <w:r w:rsidRPr="009C3756">
              <w:rPr>
                <w:sz w:val="28"/>
                <w:szCs w:val="28"/>
              </w:rPr>
              <w:t>The temperature along the rod goes up slowly.</w:t>
            </w:r>
          </w:p>
        </w:tc>
        <w:tc>
          <w:tcPr>
            <w:tcW w:w="4508" w:type="dxa"/>
            <w:vAlign w:val="center"/>
          </w:tcPr>
          <w:p w:rsidR="00ED05D8" w:rsidRPr="009C3756" w:rsidRDefault="00ED05D8" w:rsidP="00ED05D8">
            <w:pPr>
              <w:spacing w:after="180"/>
              <w:ind w:left="589" w:hanging="567"/>
              <w:rPr>
                <w:sz w:val="28"/>
                <w:szCs w:val="28"/>
              </w:rPr>
            </w:pPr>
            <w:r w:rsidRPr="009C3756">
              <w:rPr>
                <w:b/>
                <w:bCs/>
                <w:sz w:val="28"/>
                <w:szCs w:val="28"/>
              </w:rPr>
              <w:t>J.</w:t>
            </w:r>
            <w:r w:rsidR="00FD4D51">
              <w:rPr>
                <w:b/>
                <w:bCs/>
                <w:sz w:val="28"/>
                <w:szCs w:val="28"/>
              </w:rPr>
              <w:t xml:space="preserve"> </w:t>
            </w:r>
            <w:r w:rsidRPr="009C3756">
              <w:rPr>
                <w:b/>
                <w:bCs/>
                <w:sz w:val="28"/>
                <w:szCs w:val="28"/>
              </w:rPr>
              <w:tab/>
            </w:r>
            <w:r w:rsidRPr="009C3756">
              <w:rPr>
                <w:sz w:val="28"/>
                <w:szCs w:val="28"/>
              </w:rPr>
              <w:t>Heating a rod at one end gives it energy.</w:t>
            </w:r>
          </w:p>
        </w:tc>
      </w:tr>
    </w:tbl>
    <w:p w:rsidR="00ED05D8" w:rsidRDefault="00ED05D8" w:rsidP="00ED05D8">
      <w:pPr>
        <w:spacing w:after="180"/>
      </w:pPr>
    </w:p>
    <w:p w:rsidR="009C3756" w:rsidRDefault="009C3756" w:rsidP="00ED05D8">
      <w:pPr>
        <w:spacing w:after="180"/>
      </w:pPr>
    </w:p>
    <w:p w:rsidR="009C3756" w:rsidRPr="00ED05D8" w:rsidRDefault="009C3756" w:rsidP="00ED05D8">
      <w:pPr>
        <w:spacing w:after="180"/>
      </w:pPr>
    </w:p>
    <w:p w:rsidR="00201AC2" w:rsidRPr="00201AC2" w:rsidRDefault="00201AC2"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9C3756" w:rsidTr="00BF52E8">
        <w:trPr>
          <w:trHeight w:val="1156"/>
        </w:trPr>
        <w:tc>
          <w:tcPr>
            <w:tcW w:w="4508" w:type="dxa"/>
            <w:vAlign w:val="center"/>
          </w:tcPr>
          <w:p w:rsidR="009C3756" w:rsidRPr="009C3756" w:rsidRDefault="009C3756" w:rsidP="00BF52E8">
            <w:pPr>
              <w:spacing w:after="180"/>
              <w:ind w:left="589" w:hanging="567"/>
              <w:rPr>
                <w:sz w:val="28"/>
                <w:szCs w:val="28"/>
              </w:rPr>
            </w:pPr>
            <w:r w:rsidRPr="009C3756">
              <w:rPr>
                <w:b/>
                <w:bCs/>
                <w:sz w:val="28"/>
                <w:szCs w:val="28"/>
              </w:rPr>
              <w:t>A.</w:t>
            </w:r>
            <w:r w:rsidR="00FD4D51">
              <w:rPr>
                <w:sz w:val="28"/>
                <w:szCs w:val="28"/>
              </w:rPr>
              <w:t xml:space="preserve"> </w:t>
            </w:r>
            <w:r w:rsidRPr="009C3756">
              <w:rPr>
                <w:sz w:val="28"/>
                <w:szCs w:val="28"/>
              </w:rPr>
              <w:tab/>
              <w:t>A metal has free electrons.</w:t>
            </w:r>
          </w:p>
        </w:tc>
        <w:tc>
          <w:tcPr>
            <w:tcW w:w="4508" w:type="dxa"/>
            <w:vAlign w:val="center"/>
          </w:tcPr>
          <w:p w:rsidR="009C3756" w:rsidRPr="009C3756" w:rsidRDefault="009C3756" w:rsidP="00BF52E8">
            <w:pPr>
              <w:spacing w:after="180"/>
              <w:ind w:left="589" w:hanging="567"/>
              <w:rPr>
                <w:sz w:val="28"/>
                <w:szCs w:val="28"/>
              </w:rPr>
            </w:pPr>
            <w:r w:rsidRPr="009C3756">
              <w:rPr>
                <w:b/>
                <w:bCs/>
                <w:sz w:val="28"/>
                <w:szCs w:val="28"/>
              </w:rPr>
              <w:t>F.</w:t>
            </w:r>
            <w:r w:rsidR="00FD4D51">
              <w:rPr>
                <w:b/>
                <w:bCs/>
                <w:sz w:val="28"/>
                <w:szCs w:val="28"/>
              </w:rPr>
              <w:t xml:space="preserve"> </w:t>
            </w:r>
            <w:r w:rsidRPr="009C3756">
              <w:rPr>
                <w:b/>
                <w:bCs/>
                <w:sz w:val="28"/>
                <w:szCs w:val="28"/>
              </w:rPr>
              <w:tab/>
            </w:r>
            <w:r w:rsidRPr="009C3756">
              <w:rPr>
                <w:sz w:val="28"/>
                <w:szCs w:val="28"/>
              </w:rPr>
              <w:t>The particles in the hot part of the rod vibrate more quickly.</w:t>
            </w:r>
          </w:p>
        </w:tc>
      </w:tr>
      <w:tr w:rsidR="009C3756" w:rsidTr="00BF52E8">
        <w:trPr>
          <w:trHeight w:val="1156"/>
        </w:trPr>
        <w:tc>
          <w:tcPr>
            <w:tcW w:w="4508" w:type="dxa"/>
            <w:vAlign w:val="center"/>
          </w:tcPr>
          <w:p w:rsidR="009C3756" w:rsidRPr="009C3756" w:rsidRDefault="009C3756" w:rsidP="00BF52E8">
            <w:pPr>
              <w:spacing w:after="180"/>
              <w:ind w:left="589" w:hanging="567"/>
              <w:rPr>
                <w:sz w:val="28"/>
                <w:szCs w:val="28"/>
              </w:rPr>
            </w:pPr>
            <w:r w:rsidRPr="009C3756">
              <w:rPr>
                <w:b/>
                <w:bCs/>
                <w:sz w:val="28"/>
                <w:szCs w:val="28"/>
              </w:rPr>
              <w:t>B.</w:t>
            </w:r>
            <w:r w:rsidR="00FD4D51">
              <w:rPr>
                <w:b/>
                <w:bCs/>
                <w:sz w:val="28"/>
                <w:szCs w:val="28"/>
              </w:rPr>
              <w:t xml:space="preserve"> </w:t>
            </w:r>
            <w:r w:rsidRPr="009C3756">
              <w:rPr>
                <w:b/>
                <w:bCs/>
                <w:sz w:val="28"/>
                <w:szCs w:val="28"/>
              </w:rPr>
              <w:tab/>
            </w:r>
            <w:r w:rsidRPr="009C3756">
              <w:rPr>
                <w:sz w:val="28"/>
                <w:szCs w:val="28"/>
              </w:rPr>
              <w:t>They bump into particles all along the rod.</w:t>
            </w:r>
          </w:p>
        </w:tc>
        <w:tc>
          <w:tcPr>
            <w:tcW w:w="4508" w:type="dxa"/>
            <w:vAlign w:val="center"/>
          </w:tcPr>
          <w:p w:rsidR="009C3756" w:rsidRPr="009C3756" w:rsidRDefault="009C3756" w:rsidP="00BF52E8">
            <w:pPr>
              <w:spacing w:after="180"/>
              <w:ind w:left="589" w:hanging="567"/>
              <w:rPr>
                <w:sz w:val="28"/>
                <w:szCs w:val="28"/>
              </w:rPr>
            </w:pPr>
            <w:r w:rsidRPr="009C3756">
              <w:rPr>
                <w:b/>
                <w:bCs/>
                <w:sz w:val="28"/>
                <w:szCs w:val="28"/>
              </w:rPr>
              <w:t>G.</w:t>
            </w:r>
            <w:r w:rsidR="00FD4D51">
              <w:rPr>
                <w:b/>
                <w:bCs/>
                <w:sz w:val="28"/>
                <w:szCs w:val="28"/>
              </w:rPr>
              <w:t xml:space="preserve"> </w:t>
            </w:r>
            <w:r w:rsidRPr="009C3756">
              <w:rPr>
                <w:b/>
                <w:bCs/>
                <w:sz w:val="28"/>
                <w:szCs w:val="28"/>
              </w:rPr>
              <w:tab/>
            </w:r>
            <w:r w:rsidRPr="009C3756">
              <w:rPr>
                <w:sz w:val="28"/>
                <w:szCs w:val="28"/>
              </w:rPr>
              <w:t>The temperature along the rod goes up quickly.</w:t>
            </w:r>
          </w:p>
        </w:tc>
      </w:tr>
      <w:tr w:rsidR="009C3756" w:rsidTr="00BF52E8">
        <w:trPr>
          <w:trHeight w:val="1156"/>
        </w:trPr>
        <w:tc>
          <w:tcPr>
            <w:tcW w:w="4508" w:type="dxa"/>
            <w:vAlign w:val="center"/>
          </w:tcPr>
          <w:p w:rsidR="009C3756" w:rsidRPr="009C3756" w:rsidRDefault="009C3756" w:rsidP="00BF52E8">
            <w:pPr>
              <w:spacing w:after="180"/>
              <w:ind w:left="589" w:hanging="567"/>
              <w:rPr>
                <w:sz w:val="28"/>
                <w:szCs w:val="28"/>
              </w:rPr>
            </w:pPr>
            <w:r w:rsidRPr="009C3756">
              <w:rPr>
                <w:b/>
                <w:bCs/>
                <w:sz w:val="28"/>
                <w:szCs w:val="28"/>
              </w:rPr>
              <w:t>C.</w:t>
            </w:r>
            <w:r w:rsidR="00FD4D51">
              <w:rPr>
                <w:b/>
                <w:bCs/>
                <w:sz w:val="28"/>
                <w:szCs w:val="28"/>
              </w:rPr>
              <w:t xml:space="preserve"> </w:t>
            </w:r>
            <w:r w:rsidRPr="009C3756">
              <w:rPr>
                <w:b/>
                <w:bCs/>
                <w:sz w:val="28"/>
                <w:szCs w:val="28"/>
              </w:rPr>
              <w:tab/>
            </w:r>
            <w:r w:rsidRPr="009C3756">
              <w:rPr>
                <w:sz w:val="28"/>
                <w:szCs w:val="28"/>
              </w:rPr>
              <w:t>This makes their neighbours vibrate quickly as well.</w:t>
            </w:r>
          </w:p>
        </w:tc>
        <w:tc>
          <w:tcPr>
            <w:tcW w:w="4508" w:type="dxa"/>
            <w:vAlign w:val="center"/>
          </w:tcPr>
          <w:p w:rsidR="009C3756" w:rsidRPr="009C3756" w:rsidRDefault="009C3756" w:rsidP="00BF52E8">
            <w:pPr>
              <w:spacing w:after="180"/>
              <w:ind w:left="589" w:hanging="567"/>
              <w:rPr>
                <w:sz w:val="28"/>
                <w:szCs w:val="28"/>
              </w:rPr>
            </w:pPr>
            <w:r w:rsidRPr="009C3756">
              <w:rPr>
                <w:b/>
                <w:bCs/>
                <w:sz w:val="28"/>
                <w:szCs w:val="28"/>
              </w:rPr>
              <w:t>H.</w:t>
            </w:r>
            <w:r w:rsidR="00FD4D51">
              <w:rPr>
                <w:b/>
                <w:bCs/>
                <w:sz w:val="28"/>
                <w:szCs w:val="28"/>
              </w:rPr>
              <w:t xml:space="preserve"> </w:t>
            </w:r>
            <w:r w:rsidRPr="009C3756">
              <w:rPr>
                <w:b/>
                <w:bCs/>
                <w:sz w:val="28"/>
                <w:szCs w:val="28"/>
              </w:rPr>
              <w:tab/>
            </w:r>
            <w:r w:rsidRPr="009C3756">
              <w:rPr>
                <w:sz w:val="28"/>
                <w:szCs w:val="28"/>
              </w:rPr>
              <w:t>The effect spreads along the rod.</w:t>
            </w:r>
          </w:p>
        </w:tc>
      </w:tr>
      <w:tr w:rsidR="009C3756" w:rsidTr="00BF52E8">
        <w:trPr>
          <w:trHeight w:val="1156"/>
        </w:trPr>
        <w:tc>
          <w:tcPr>
            <w:tcW w:w="4508" w:type="dxa"/>
            <w:vAlign w:val="center"/>
          </w:tcPr>
          <w:p w:rsidR="009C3756" w:rsidRPr="009C3756" w:rsidRDefault="009C3756" w:rsidP="00BF52E8">
            <w:pPr>
              <w:spacing w:after="180"/>
              <w:ind w:left="589" w:hanging="567"/>
              <w:rPr>
                <w:sz w:val="28"/>
                <w:szCs w:val="28"/>
              </w:rPr>
            </w:pPr>
            <w:r w:rsidRPr="009C3756">
              <w:rPr>
                <w:b/>
                <w:bCs/>
                <w:sz w:val="28"/>
                <w:szCs w:val="28"/>
              </w:rPr>
              <w:t>D.</w:t>
            </w:r>
            <w:r w:rsidR="00FD4D51">
              <w:rPr>
                <w:b/>
                <w:bCs/>
                <w:sz w:val="28"/>
                <w:szCs w:val="28"/>
              </w:rPr>
              <w:t xml:space="preserve"> </w:t>
            </w:r>
            <w:r w:rsidRPr="009C3756">
              <w:rPr>
                <w:b/>
                <w:bCs/>
                <w:sz w:val="28"/>
                <w:szCs w:val="28"/>
              </w:rPr>
              <w:tab/>
            </w:r>
            <w:r w:rsidRPr="009C3756">
              <w:rPr>
                <w:sz w:val="28"/>
                <w:szCs w:val="28"/>
              </w:rPr>
              <w:t>Free electrons can move easily through a metal.</w:t>
            </w:r>
          </w:p>
        </w:tc>
        <w:tc>
          <w:tcPr>
            <w:tcW w:w="4508" w:type="dxa"/>
            <w:vAlign w:val="center"/>
          </w:tcPr>
          <w:p w:rsidR="009C3756" w:rsidRPr="009C3756" w:rsidRDefault="009C3756" w:rsidP="00BF52E8">
            <w:pPr>
              <w:spacing w:after="180"/>
              <w:ind w:left="589" w:hanging="567"/>
              <w:rPr>
                <w:sz w:val="28"/>
                <w:szCs w:val="28"/>
              </w:rPr>
            </w:pPr>
            <w:r w:rsidRPr="009C3756">
              <w:rPr>
                <w:b/>
                <w:bCs/>
                <w:sz w:val="28"/>
                <w:szCs w:val="28"/>
              </w:rPr>
              <w:t>I.</w:t>
            </w:r>
            <w:r w:rsidR="00FD4D51">
              <w:rPr>
                <w:b/>
                <w:bCs/>
                <w:sz w:val="28"/>
                <w:szCs w:val="28"/>
              </w:rPr>
              <w:t xml:space="preserve"> </w:t>
            </w:r>
            <w:r w:rsidRPr="009C3756">
              <w:rPr>
                <w:b/>
                <w:bCs/>
                <w:sz w:val="28"/>
                <w:szCs w:val="28"/>
              </w:rPr>
              <w:tab/>
            </w:r>
            <w:r w:rsidRPr="009C3756">
              <w:rPr>
                <w:sz w:val="28"/>
                <w:szCs w:val="28"/>
              </w:rPr>
              <w:t>Heating free electrons makes them move more quickly.</w:t>
            </w:r>
          </w:p>
        </w:tc>
      </w:tr>
      <w:tr w:rsidR="009C3756" w:rsidTr="00BF52E8">
        <w:trPr>
          <w:trHeight w:val="1156"/>
        </w:trPr>
        <w:tc>
          <w:tcPr>
            <w:tcW w:w="4508" w:type="dxa"/>
            <w:vAlign w:val="center"/>
          </w:tcPr>
          <w:p w:rsidR="009C3756" w:rsidRPr="009C3756" w:rsidRDefault="009C3756" w:rsidP="00BF52E8">
            <w:pPr>
              <w:spacing w:after="180"/>
              <w:ind w:left="589" w:hanging="567"/>
              <w:rPr>
                <w:sz w:val="28"/>
                <w:szCs w:val="28"/>
              </w:rPr>
            </w:pPr>
            <w:r w:rsidRPr="009C3756">
              <w:rPr>
                <w:b/>
                <w:bCs/>
                <w:sz w:val="28"/>
                <w:szCs w:val="28"/>
              </w:rPr>
              <w:t>E.</w:t>
            </w:r>
            <w:r w:rsidR="00FD4D51">
              <w:rPr>
                <w:b/>
                <w:bCs/>
                <w:sz w:val="28"/>
                <w:szCs w:val="28"/>
              </w:rPr>
              <w:t xml:space="preserve"> </w:t>
            </w:r>
            <w:r w:rsidRPr="009C3756">
              <w:rPr>
                <w:b/>
                <w:bCs/>
                <w:sz w:val="28"/>
                <w:szCs w:val="28"/>
              </w:rPr>
              <w:tab/>
            </w:r>
            <w:r w:rsidRPr="009C3756">
              <w:rPr>
                <w:sz w:val="28"/>
                <w:szCs w:val="28"/>
              </w:rPr>
              <w:t>The temperature along the rod goes up slowly.</w:t>
            </w:r>
          </w:p>
        </w:tc>
        <w:tc>
          <w:tcPr>
            <w:tcW w:w="4508" w:type="dxa"/>
            <w:vAlign w:val="center"/>
          </w:tcPr>
          <w:p w:rsidR="009C3756" w:rsidRPr="009C3756" w:rsidRDefault="009C3756" w:rsidP="00BF52E8">
            <w:pPr>
              <w:spacing w:after="180"/>
              <w:ind w:left="589" w:hanging="567"/>
              <w:rPr>
                <w:sz w:val="28"/>
                <w:szCs w:val="28"/>
              </w:rPr>
            </w:pPr>
            <w:r w:rsidRPr="009C3756">
              <w:rPr>
                <w:b/>
                <w:bCs/>
                <w:sz w:val="28"/>
                <w:szCs w:val="28"/>
              </w:rPr>
              <w:t>J.</w:t>
            </w:r>
            <w:r w:rsidR="00FD4D51">
              <w:rPr>
                <w:b/>
                <w:bCs/>
                <w:sz w:val="28"/>
                <w:szCs w:val="28"/>
              </w:rPr>
              <w:t xml:space="preserve"> </w:t>
            </w:r>
            <w:r w:rsidRPr="009C3756">
              <w:rPr>
                <w:b/>
                <w:bCs/>
                <w:sz w:val="28"/>
                <w:szCs w:val="28"/>
              </w:rPr>
              <w:tab/>
            </w:r>
            <w:r w:rsidRPr="009C3756">
              <w:rPr>
                <w:sz w:val="28"/>
                <w:szCs w:val="28"/>
              </w:rPr>
              <w:t>Heating a rod at one end gives it energy.</w:t>
            </w:r>
          </w:p>
        </w:tc>
      </w:tr>
    </w:tbl>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17126B" w:rsidRPr="006F3279" w:rsidRDefault="0017126B" w:rsidP="0017126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PMA1.3: Thermal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8B2146" w:rsidP="006F3279">
            <w:pPr>
              <w:spacing w:after="60"/>
              <w:ind w:left="1304"/>
              <w:rPr>
                <w:b/>
                <w:sz w:val="40"/>
                <w:szCs w:val="40"/>
              </w:rPr>
            </w:pPr>
            <w:r>
              <w:rPr>
                <w:b/>
                <w:sz w:val="40"/>
                <w:szCs w:val="40"/>
              </w:rPr>
              <w:t>Hot vibrations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ED05D8" w:rsidP="00755E81">
            <w:pPr>
              <w:spacing w:before="60" w:after="60"/>
            </w:pPr>
            <w:r w:rsidRPr="00E81E77">
              <w:t>Heating makes the particles in a material move more quickly. Heating raises the temperature quickly throughout a good thermal conductor, and very slowly through a good thermal insulator.</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B5502A" w:rsidRDefault="00ED05D8" w:rsidP="00B5502A">
            <w:pPr>
              <w:spacing w:before="60" w:after="60"/>
              <w:rPr>
                <w:b/>
              </w:rPr>
            </w:pPr>
            <w:r w:rsidRPr="00ED05D8">
              <w:t>Use the idea of vibrating particles to explain heating by thermal conduction</w:t>
            </w:r>
            <w:r>
              <w:t>.</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B5502A" w:rsidP="00755E81">
            <w:pPr>
              <w:spacing w:before="60" w:after="60"/>
            </w:pPr>
            <w:bookmarkStart w:id="0" w:name="_GoBack"/>
            <w:r>
              <w:t>S</w:t>
            </w:r>
            <w:r w:rsidR="00ED05D8">
              <w:t>equencing</w:t>
            </w:r>
            <w:bookmarkEnd w:id="0"/>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ED05D8" w:rsidP="00ED05D8">
            <w:pPr>
              <w:spacing w:before="60" w:after="60"/>
            </w:pPr>
            <w:r w:rsidRPr="00ED05D8">
              <w:t>Conductor, particle, vibration, free electron</w:t>
            </w:r>
          </w:p>
        </w:tc>
      </w:tr>
    </w:tbl>
    <w:p w:rsidR="00E172C6" w:rsidRDefault="00E172C6" w:rsidP="00E172C6">
      <w:pPr>
        <w:spacing w:after="180"/>
      </w:pPr>
    </w:p>
    <w:p w:rsidR="00755E81" w:rsidRDefault="00755E81" w:rsidP="00755E81">
      <w:pPr>
        <w:spacing w:after="180"/>
        <w:rPr>
          <w:rFonts w:cstheme="minorHAnsi"/>
          <w:color w:val="222222"/>
          <w:shd w:val="clear" w:color="auto" w:fill="FFFFFF"/>
        </w:rPr>
      </w:pPr>
      <w:r w:rsidRPr="004056D6">
        <w:rPr>
          <w:rFonts w:cstheme="minorHAnsi"/>
          <w:color w:val="222222"/>
          <w:shd w:val="clear" w:color="auto" w:fill="FFFFFF"/>
        </w:rPr>
        <w:t xml:space="preserve">This activity can help develop students’ understanding by </w:t>
      </w:r>
      <w:r w:rsidR="008B2146">
        <w:rPr>
          <w:rFonts w:cstheme="minorHAnsi"/>
          <w:color w:val="222222"/>
          <w:shd w:val="clear" w:color="auto" w:fill="FFFFFF"/>
        </w:rPr>
        <w:t>consolidating understanding of thermal conduction in solids, including conduction in metals.</w:t>
      </w:r>
      <w:r w:rsidR="001346AF">
        <w:rPr>
          <w:rFonts w:cstheme="minorHAnsi"/>
          <w:color w:val="222222"/>
          <w:shd w:val="clear" w:color="auto" w:fill="FFFFFF"/>
        </w:rPr>
        <w:t xml:space="preserve"> </w:t>
      </w:r>
    </w:p>
    <w:p w:rsidR="00910F3B" w:rsidRDefault="001346AF" w:rsidP="00755E81">
      <w:pPr>
        <w:spacing w:after="180"/>
        <w:rPr>
          <w:rFonts w:cstheme="minorHAnsi"/>
          <w:color w:val="222222"/>
          <w:shd w:val="clear" w:color="auto" w:fill="FFFFFF"/>
        </w:rPr>
      </w:pPr>
      <w:r>
        <w:rPr>
          <w:rFonts w:cstheme="minorHAnsi"/>
          <w:color w:val="222222"/>
          <w:shd w:val="clear" w:color="auto" w:fill="FFFFFF"/>
        </w:rPr>
        <w:t>Before using this activity a</w:t>
      </w:r>
      <w:r w:rsidR="00910F3B">
        <w:rPr>
          <w:rFonts w:cstheme="minorHAnsi"/>
          <w:color w:val="222222"/>
          <w:shd w:val="clear" w:color="auto" w:fill="FFFFFF"/>
        </w:rPr>
        <w:t xml:space="preserve"> student model can be used to demonstrate conduction in a solid: students stand i</w:t>
      </w:r>
      <w:r>
        <w:rPr>
          <w:rFonts w:cstheme="minorHAnsi"/>
          <w:color w:val="222222"/>
          <w:shd w:val="clear" w:color="auto" w:fill="FFFFFF"/>
        </w:rPr>
        <w:t>n a line shoulder to shoulder, and w</w:t>
      </w:r>
      <w:r w:rsidR="00910F3B">
        <w:rPr>
          <w:rFonts w:cstheme="minorHAnsi"/>
          <w:color w:val="222222"/>
          <w:shd w:val="clear" w:color="auto" w:fill="FFFFFF"/>
        </w:rPr>
        <w:t>hen a student on one end ‘vibrates’</w:t>
      </w:r>
      <w:r w:rsidR="005E3360">
        <w:rPr>
          <w:rFonts w:cstheme="minorHAnsi"/>
          <w:color w:val="222222"/>
          <w:shd w:val="clear" w:color="auto" w:fill="FFFFFF"/>
        </w:rPr>
        <w:t xml:space="preserve"> (s)he jostles the next student</w:t>
      </w:r>
      <w:r w:rsidR="00910F3B">
        <w:rPr>
          <w:rFonts w:cstheme="minorHAnsi"/>
          <w:color w:val="222222"/>
          <w:shd w:val="clear" w:color="auto" w:fill="FFFFFF"/>
        </w:rPr>
        <w:t xml:space="preserve"> and so on until all the </w:t>
      </w:r>
      <w:r w:rsidR="00FD4D51">
        <w:rPr>
          <w:rFonts w:cstheme="minorHAnsi"/>
          <w:color w:val="222222"/>
          <w:shd w:val="clear" w:color="auto" w:fill="FFFFFF"/>
        </w:rPr>
        <w:t>‘</w:t>
      </w:r>
      <w:r w:rsidR="00910F3B">
        <w:rPr>
          <w:rFonts w:cstheme="minorHAnsi"/>
          <w:color w:val="222222"/>
          <w:shd w:val="clear" w:color="auto" w:fill="FFFFFF"/>
        </w:rPr>
        <w:t>particles</w:t>
      </w:r>
      <w:r w:rsidR="00FD4D51">
        <w:rPr>
          <w:rFonts w:cstheme="minorHAnsi"/>
          <w:color w:val="222222"/>
          <w:shd w:val="clear" w:color="auto" w:fill="FFFFFF"/>
        </w:rPr>
        <w:t>’</w:t>
      </w:r>
      <w:r w:rsidR="00910F3B">
        <w:rPr>
          <w:rFonts w:cstheme="minorHAnsi"/>
          <w:color w:val="222222"/>
          <w:shd w:val="clear" w:color="auto" w:fill="FFFFFF"/>
        </w:rPr>
        <w:t xml:space="preserve"> are vibrating. </w:t>
      </w:r>
    </w:p>
    <w:p w:rsidR="001346AF" w:rsidRPr="0069392E" w:rsidRDefault="001346AF" w:rsidP="00755E81">
      <w:pPr>
        <w:spacing w:after="180"/>
        <w:rPr>
          <w:rFonts w:cstheme="minorHAnsi"/>
          <w:i/>
          <w:color w:val="222222"/>
          <w:shd w:val="clear" w:color="auto" w:fill="FFFFFF"/>
        </w:rPr>
      </w:pPr>
      <w:r w:rsidRPr="0069392E">
        <w:rPr>
          <w:rFonts w:cstheme="minorHAnsi"/>
          <w:i/>
          <w:color w:val="222222"/>
          <w:shd w:val="clear" w:color="auto" w:fill="FFFFFF"/>
        </w:rPr>
        <w:t xml:space="preserve">It should be noted that although this is usually a slow mode of thermal conduction, in materials with stiff bonds and a regular crystalline structure, like diamond, it can be extremely quick. In </w:t>
      </w:r>
      <w:r w:rsidR="00262575">
        <w:rPr>
          <w:rFonts w:cstheme="minorHAnsi"/>
          <w:i/>
          <w:color w:val="222222"/>
          <w:shd w:val="clear" w:color="auto" w:fill="FFFFFF"/>
        </w:rPr>
        <w:t xml:space="preserve">fact </w:t>
      </w:r>
      <w:r w:rsidRPr="0069392E">
        <w:rPr>
          <w:rFonts w:cstheme="minorHAnsi"/>
          <w:i/>
          <w:color w:val="222222"/>
          <w:shd w:val="clear" w:color="auto" w:fill="FFFFFF"/>
        </w:rPr>
        <w:t xml:space="preserve">diamond </w:t>
      </w:r>
      <w:r w:rsidR="00262575">
        <w:rPr>
          <w:rFonts w:cstheme="minorHAnsi"/>
          <w:i/>
          <w:color w:val="222222"/>
          <w:shd w:val="clear" w:color="auto" w:fill="FFFFFF"/>
        </w:rPr>
        <w:t>is a better thermal conductor than a</w:t>
      </w:r>
      <w:r w:rsidRPr="0069392E">
        <w:rPr>
          <w:rFonts w:cstheme="minorHAnsi"/>
          <w:i/>
          <w:color w:val="222222"/>
          <w:shd w:val="clear" w:color="auto" w:fill="FFFFFF"/>
        </w:rPr>
        <w:t xml:space="preserve"> metal. </w:t>
      </w:r>
    </w:p>
    <w:p w:rsidR="00910F3B" w:rsidRDefault="00910F3B" w:rsidP="00755E81">
      <w:pPr>
        <w:spacing w:after="180"/>
        <w:rPr>
          <w:rFonts w:cstheme="minorHAnsi"/>
          <w:color w:val="222222"/>
          <w:shd w:val="clear" w:color="auto" w:fill="FFFFFF"/>
        </w:rPr>
      </w:pPr>
      <w:r>
        <w:rPr>
          <w:rFonts w:cstheme="minorHAnsi"/>
          <w:color w:val="222222"/>
          <w:shd w:val="clear" w:color="auto" w:fill="FFFFFF"/>
        </w:rPr>
        <w:t>To show why metals are very good thermal conductors the idea of ‘free electrons’ should be introduced. I</w:t>
      </w:r>
      <w:r w:rsidR="00FD4D51">
        <w:rPr>
          <w:rFonts w:cstheme="minorHAnsi"/>
          <w:color w:val="222222"/>
          <w:shd w:val="clear" w:color="auto" w:fill="FFFFFF"/>
        </w:rPr>
        <w:t xml:space="preserve">n the student model this can be </w:t>
      </w:r>
      <w:r>
        <w:rPr>
          <w:rFonts w:cstheme="minorHAnsi"/>
          <w:color w:val="222222"/>
          <w:shd w:val="clear" w:color="auto" w:fill="FFFFFF"/>
        </w:rPr>
        <w:t xml:space="preserve">a tennis ball or </w:t>
      </w:r>
      <w:r w:rsidR="00262575">
        <w:rPr>
          <w:rFonts w:cstheme="minorHAnsi"/>
          <w:color w:val="222222"/>
          <w:shd w:val="clear" w:color="auto" w:fill="FFFFFF"/>
        </w:rPr>
        <w:t xml:space="preserve">a </w:t>
      </w:r>
      <w:r>
        <w:rPr>
          <w:rFonts w:cstheme="minorHAnsi"/>
          <w:color w:val="222222"/>
          <w:shd w:val="clear" w:color="auto" w:fill="FFFFFF"/>
        </w:rPr>
        <w:t xml:space="preserve">sponge that </w:t>
      </w:r>
      <w:r w:rsidR="00262575">
        <w:rPr>
          <w:rFonts w:cstheme="minorHAnsi"/>
          <w:color w:val="222222"/>
          <w:shd w:val="clear" w:color="auto" w:fill="FFFFFF"/>
        </w:rPr>
        <w:t>is thrown along the line</w:t>
      </w:r>
      <w:r>
        <w:rPr>
          <w:rFonts w:cstheme="minorHAnsi"/>
          <w:color w:val="222222"/>
          <w:shd w:val="clear" w:color="auto" w:fill="FFFFFF"/>
        </w:rPr>
        <w:t xml:space="preserve">. It </w:t>
      </w:r>
      <w:r w:rsidR="00262575">
        <w:rPr>
          <w:rFonts w:cstheme="minorHAnsi"/>
          <w:color w:val="222222"/>
          <w:shd w:val="clear" w:color="auto" w:fill="FFFFFF"/>
        </w:rPr>
        <w:t xml:space="preserve">causes the particles it hits to </w:t>
      </w:r>
      <w:r>
        <w:rPr>
          <w:rFonts w:cstheme="minorHAnsi"/>
          <w:color w:val="222222"/>
          <w:shd w:val="clear" w:color="auto" w:fill="FFFFFF"/>
        </w:rPr>
        <w:t>vibrate more vigorously</w:t>
      </w:r>
      <w:r w:rsidR="00262575">
        <w:rPr>
          <w:rFonts w:cstheme="minorHAnsi"/>
          <w:color w:val="222222"/>
          <w:shd w:val="clear" w:color="auto" w:fill="FFFFFF"/>
        </w:rPr>
        <w:t xml:space="preserve">, and so increases the temperature </w:t>
      </w:r>
      <w:r w:rsidR="00FD4D51">
        <w:rPr>
          <w:rFonts w:cstheme="minorHAnsi"/>
          <w:color w:val="222222"/>
          <w:shd w:val="clear" w:color="auto" w:fill="FFFFFF"/>
        </w:rPr>
        <w:t xml:space="preserve">farther </w:t>
      </w:r>
      <w:r w:rsidR="00262575">
        <w:rPr>
          <w:rFonts w:cstheme="minorHAnsi"/>
          <w:color w:val="222222"/>
          <w:shd w:val="clear" w:color="auto" w:fill="FFFFFF"/>
        </w:rPr>
        <w:t>along the metal rod quickly</w:t>
      </w:r>
      <w:r>
        <w:rPr>
          <w:rFonts w:cstheme="minorHAnsi"/>
          <w:color w:val="222222"/>
          <w:shd w:val="clear" w:color="auto" w:fill="FFFFFF"/>
        </w:rPr>
        <w:t xml:space="preserve">. </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1346AF" w:rsidRDefault="001346AF" w:rsidP="001346AF">
      <w:pPr>
        <w:spacing w:after="180"/>
      </w:pPr>
      <w:r>
        <w:t xml:space="preserve">Textbooks often explain thermal conduction in terms of increased vibration of the particles in a hot region of an object causing their neighbours to vibrate more rigorously, and so on through the material of the object. This explanation does not, however, account for why metals are good conductors whereas non-metals (usually) are not. In fact this model only explains the very slow conduction through insulators (and </w:t>
      </w:r>
      <w:r w:rsidRPr="00F7404F">
        <w:rPr>
          <w:i/>
        </w:rPr>
        <w:t>one</w:t>
      </w:r>
      <w:r>
        <w:t xml:space="preserve"> of the modes of conduction through a conductor). To avoid confusion it is important to explain, at this stage, the more rapid conduction in metals in terms of the movement of free electrons. </w:t>
      </w:r>
      <w:r>
        <w:fldChar w:fldCharType="begin"/>
      </w:r>
      <w:r>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Cite&gt;&lt;Author&gt;Millar&lt;/Author&gt;&lt;Year&gt;2011&lt;/Year&gt;&lt;IDText&gt;Energy&lt;/ID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fldChar w:fldCharType="separate"/>
      </w:r>
      <w:r>
        <w:rPr>
          <w:noProof/>
        </w:rPr>
        <w:t>(Millar, 2011)</w:t>
      </w:r>
      <w:r>
        <w:fldChar w:fldCharType="end"/>
      </w:r>
      <w:r>
        <w:t xml:space="preserve">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A06746" w:rsidRDefault="00A06746" w:rsidP="00A06746">
      <w:pPr>
        <w:spacing w:after="180"/>
      </w:pPr>
      <w:r>
        <w:t>Students should be shown the student model of conduction to clarify what it is they are trying to explain.</w:t>
      </w:r>
      <w:r w:rsidR="00FD4D51">
        <w:t xml:space="preserve"> </w:t>
      </w:r>
      <w:r>
        <w:t>You should use carefully selected questions to check your students’ understanding of this.</w:t>
      </w:r>
    </w:p>
    <w:p w:rsidR="00A06746" w:rsidRDefault="00A06746" w:rsidP="00A06746">
      <w:pPr>
        <w:spacing w:after="180"/>
      </w:pPr>
      <w:r>
        <w:t>After the initial teaching, s</w:t>
      </w:r>
      <w:r w:rsidRPr="00DA3B6C">
        <w:t xml:space="preserve">tudents </w:t>
      </w:r>
      <w:r>
        <w:t>should complete the sequencing activity in pairs or small groups, and the focus should be on the discussions.</w:t>
      </w:r>
      <w:r w:rsidR="00FD4D51">
        <w:t xml:space="preserve"> </w:t>
      </w:r>
      <w:r>
        <w:t>The statements are provided as cut-out cards for students to physically organise.</w:t>
      </w:r>
      <w:r w:rsidR="00FD4D51">
        <w:t xml:space="preserve"> </w:t>
      </w:r>
    </w:p>
    <w:p w:rsidR="00A06746" w:rsidRDefault="00A06746" w:rsidP="00A06746">
      <w:pPr>
        <w:spacing w:after="180"/>
      </w:pPr>
      <w:r>
        <w:lastRenderedPageBreak/>
        <w:t>Listening in to the conversations of each group will often give you insights into how your students are thinking.</w:t>
      </w:r>
      <w:r w:rsidR="00FD4D51">
        <w:t xml:space="preserve"> </w:t>
      </w:r>
      <w:r>
        <w:t>Each member of a group should be able to explain why the statements were put in the chosen order.</w:t>
      </w:r>
      <w:r w:rsidR="00FD4D51">
        <w:t xml:space="preserve"> </w:t>
      </w:r>
      <w:r>
        <w:t>Once this activity has been completed it may be helpful to challenge students to independently write down their own explanations.</w:t>
      </w:r>
    </w:p>
    <w:p w:rsidR="00A06746" w:rsidRPr="00E7124B" w:rsidRDefault="00A06746" w:rsidP="00A06746">
      <w:pPr>
        <w:spacing w:after="180"/>
        <w:rPr>
          <w:i/>
        </w:rPr>
      </w:pPr>
      <w:r w:rsidRPr="00E7124B">
        <w:rPr>
          <w:i/>
        </w:rPr>
        <w:t>Differentiation</w:t>
      </w:r>
    </w:p>
    <w:p w:rsidR="00A06746" w:rsidRDefault="00A06746" w:rsidP="00A06746">
      <w:pPr>
        <w:spacing w:after="180"/>
      </w:pPr>
      <w:r>
        <w:t>You may choose to use simplified statements for some students, or give them the starting statement to start them off.</w:t>
      </w:r>
      <w:r w:rsidR="00FD4D51">
        <w:t xml:space="preserve"> </w:t>
      </w:r>
      <w:r>
        <w:t>In some situations it may be more appropriate for a teaching assistant to read the statements with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C42DB5" w:rsidP="00B00348">
      <w:pPr>
        <w:spacing w:after="180"/>
      </w:pPr>
      <w:r>
        <w:t>1.</w:t>
      </w:r>
      <w:r w:rsidR="00FD4D51">
        <w:t xml:space="preserve"> </w:t>
      </w:r>
      <w:r w:rsidR="003F2ECD">
        <w:t xml:space="preserve">J, </w:t>
      </w:r>
      <w:r>
        <w:t xml:space="preserve">F, </w:t>
      </w:r>
      <w:r w:rsidR="003F2ECD">
        <w:t>C</w:t>
      </w:r>
      <w:r>
        <w:t xml:space="preserve">, </w:t>
      </w:r>
      <w:r w:rsidR="003F2ECD">
        <w:t>H, E</w:t>
      </w:r>
    </w:p>
    <w:p w:rsidR="003F2ECD" w:rsidRDefault="003F2ECD" w:rsidP="003F2ECD">
      <w:pPr>
        <w:spacing w:after="180"/>
        <w:ind w:left="284"/>
      </w:pPr>
      <w:r>
        <w:t>Heating a rod at one end gives it energy. The particles in the hot part of the rod vibrate more quickly. This makes their neighbours vibrate quickly as well. The effect spreads along the rod. The temperature along the rod goes up slowly.</w:t>
      </w:r>
    </w:p>
    <w:p w:rsidR="003F2ECD" w:rsidRDefault="00C753FF" w:rsidP="003F2ECD">
      <w:pPr>
        <w:spacing w:after="180"/>
      </w:pPr>
      <w:r>
        <w:t>2.</w:t>
      </w:r>
      <w:r w:rsidR="00FD4D51">
        <w:t xml:space="preserve"> </w:t>
      </w:r>
      <w:r>
        <w:t>A, D, I, B</w:t>
      </w:r>
      <w:r w:rsidR="003F2ECD">
        <w:t>, G</w:t>
      </w:r>
      <w:r>
        <w:t xml:space="preserve"> </w:t>
      </w:r>
    </w:p>
    <w:p w:rsidR="003F2ECD" w:rsidRDefault="00C753FF" w:rsidP="003F2ECD">
      <w:pPr>
        <w:spacing w:after="180"/>
        <w:ind w:left="284"/>
      </w:pPr>
      <w:r>
        <w:t>A metal has free electrons. Free electrons can move easily through a metal. Heating free electrons makes them move more quickly. They bump into particles all along the rod. The temperature along the rod goes up quickly.</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DC73CB">
        <w:t>.</w:t>
      </w:r>
    </w:p>
    <w:p w:rsidR="00CC78A5" w:rsidRDefault="00D278E8" w:rsidP="00E172C6">
      <w:pPr>
        <w:spacing w:after="180"/>
      </w:pPr>
      <w:r w:rsidRPr="0045323E">
        <w:t xml:space="preserve">Images: </w:t>
      </w:r>
      <w:r w:rsidR="00356308">
        <w:t>Peter Fairhurst (UYSEG)</w:t>
      </w:r>
      <w:r w:rsidR="00DC73CB">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1346AF" w:rsidRPr="001346AF" w:rsidRDefault="001346AF" w:rsidP="001346AF">
      <w:pPr>
        <w:pStyle w:val="EndNoteBibliography"/>
      </w:pPr>
      <w:r>
        <w:fldChar w:fldCharType="begin"/>
      </w:r>
      <w:r>
        <w:instrText xml:space="preserve"> ADDIN EN.REFLIST </w:instrText>
      </w:r>
      <w:r>
        <w:fldChar w:fldCharType="separate"/>
      </w:r>
      <w:r w:rsidRPr="001346AF">
        <w:t xml:space="preserve">Millar, R. (2011). Energy. In Sang, D. (ed.) </w:t>
      </w:r>
      <w:r w:rsidRPr="001346AF">
        <w:rPr>
          <w:i/>
        </w:rPr>
        <w:t>Teaching Secondary Physics.</w:t>
      </w:r>
      <w:r w:rsidRPr="001346AF">
        <w:t xml:space="preserve"> London: Hodder Education.</w:t>
      </w:r>
    </w:p>
    <w:p w:rsidR="007E4771" w:rsidRPr="007E4771" w:rsidRDefault="001346AF" w:rsidP="00026DEC">
      <w:pPr>
        <w:spacing w:after="180"/>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146" w:rsidRDefault="008B2146" w:rsidP="000B473B">
      <w:r>
        <w:separator/>
      </w:r>
    </w:p>
  </w:endnote>
  <w:endnote w:type="continuationSeparator" w:id="0">
    <w:p w:rsidR="008B2146" w:rsidRDefault="008B214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E844A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5502A">
      <w:rPr>
        <w:noProof/>
      </w:rPr>
      <w:t>2</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146" w:rsidRDefault="008B2146" w:rsidP="000B473B">
      <w:r>
        <w:separator/>
      </w:r>
    </w:p>
  </w:footnote>
  <w:footnote w:type="continuationSeparator" w:id="0">
    <w:p w:rsidR="008B2146" w:rsidRDefault="008B214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5BE59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A4634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177985"/>
    <w:multiLevelType w:val="hybridMultilevel"/>
    <w:tmpl w:val="7B0CDE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C241A6C"/>
    <w:multiLevelType w:val="hybridMultilevel"/>
    <w:tmpl w:val="A3F8F666"/>
    <w:lvl w:ilvl="0" w:tplc="2F0675A6">
      <w:start w:val="1"/>
      <w:numFmt w:val="decimal"/>
      <w:lvlText w:val="%1."/>
      <w:lvlJc w:val="left"/>
      <w:pPr>
        <w:tabs>
          <w:tab w:val="num" w:pos="720"/>
        </w:tabs>
        <w:ind w:left="720" w:hanging="360"/>
      </w:pPr>
    </w:lvl>
    <w:lvl w:ilvl="1" w:tplc="C388D490" w:tentative="1">
      <w:start w:val="1"/>
      <w:numFmt w:val="decimal"/>
      <w:lvlText w:val="%2."/>
      <w:lvlJc w:val="left"/>
      <w:pPr>
        <w:tabs>
          <w:tab w:val="num" w:pos="1440"/>
        </w:tabs>
        <w:ind w:left="1440" w:hanging="360"/>
      </w:pPr>
    </w:lvl>
    <w:lvl w:ilvl="2" w:tplc="2FE239E0" w:tentative="1">
      <w:start w:val="1"/>
      <w:numFmt w:val="decimal"/>
      <w:lvlText w:val="%3."/>
      <w:lvlJc w:val="left"/>
      <w:pPr>
        <w:tabs>
          <w:tab w:val="num" w:pos="2160"/>
        </w:tabs>
        <w:ind w:left="2160" w:hanging="360"/>
      </w:pPr>
    </w:lvl>
    <w:lvl w:ilvl="3" w:tplc="B9DCCAD4" w:tentative="1">
      <w:start w:val="1"/>
      <w:numFmt w:val="decimal"/>
      <w:lvlText w:val="%4."/>
      <w:lvlJc w:val="left"/>
      <w:pPr>
        <w:tabs>
          <w:tab w:val="num" w:pos="2880"/>
        </w:tabs>
        <w:ind w:left="2880" w:hanging="360"/>
      </w:pPr>
    </w:lvl>
    <w:lvl w:ilvl="4" w:tplc="AA66B9F2" w:tentative="1">
      <w:start w:val="1"/>
      <w:numFmt w:val="decimal"/>
      <w:lvlText w:val="%5."/>
      <w:lvlJc w:val="left"/>
      <w:pPr>
        <w:tabs>
          <w:tab w:val="num" w:pos="3600"/>
        </w:tabs>
        <w:ind w:left="3600" w:hanging="360"/>
      </w:pPr>
    </w:lvl>
    <w:lvl w:ilvl="5" w:tplc="F9CEDBC6" w:tentative="1">
      <w:start w:val="1"/>
      <w:numFmt w:val="decimal"/>
      <w:lvlText w:val="%6."/>
      <w:lvlJc w:val="left"/>
      <w:pPr>
        <w:tabs>
          <w:tab w:val="num" w:pos="4320"/>
        </w:tabs>
        <w:ind w:left="4320" w:hanging="360"/>
      </w:pPr>
    </w:lvl>
    <w:lvl w:ilvl="6" w:tplc="CC9AC61C" w:tentative="1">
      <w:start w:val="1"/>
      <w:numFmt w:val="decimal"/>
      <w:lvlText w:val="%7."/>
      <w:lvlJc w:val="left"/>
      <w:pPr>
        <w:tabs>
          <w:tab w:val="num" w:pos="5040"/>
        </w:tabs>
        <w:ind w:left="5040" w:hanging="360"/>
      </w:pPr>
    </w:lvl>
    <w:lvl w:ilvl="7" w:tplc="A7AAC998" w:tentative="1">
      <w:start w:val="1"/>
      <w:numFmt w:val="decimal"/>
      <w:lvlText w:val="%8."/>
      <w:lvlJc w:val="left"/>
      <w:pPr>
        <w:tabs>
          <w:tab w:val="num" w:pos="5760"/>
        </w:tabs>
        <w:ind w:left="5760" w:hanging="360"/>
      </w:pPr>
    </w:lvl>
    <w:lvl w:ilvl="8" w:tplc="41CE0C3C" w:tentative="1">
      <w:start w:val="1"/>
      <w:numFmt w:val="decimal"/>
      <w:lvlText w:val="%9."/>
      <w:lvlJc w:val="left"/>
      <w:pPr>
        <w:tabs>
          <w:tab w:val="num" w:pos="6480"/>
        </w:tabs>
        <w:ind w:left="6480" w:hanging="36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B2146"/>
    <w:rsid w:val="00015578"/>
    <w:rsid w:val="00024731"/>
    <w:rsid w:val="00026DEC"/>
    <w:rsid w:val="000505CA"/>
    <w:rsid w:val="00072C2E"/>
    <w:rsid w:val="0007651D"/>
    <w:rsid w:val="0009089A"/>
    <w:rsid w:val="000947E2"/>
    <w:rsid w:val="00095E04"/>
    <w:rsid w:val="000B473B"/>
    <w:rsid w:val="000D0E89"/>
    <w:rsid w:val="000E2689"/>
    <w:rsid w:val="001346AF"/>
    <w:rsid w:val="00142613"/>
    <w:rsid w:val="00144DA7"/>
    <w:rsid w:val="0015356E"/>
    <w:rsid w:val="00161D3F"/>
    <w:rsid w:val="0017126B"/>
    <w:rsid w:val="001915D4"/>
    <w:rsid w:val="00194675"/>
    <w:rsid w:val="001A1FED"/>
    <w:rsid w:val="001A40E2"/>
    <w:rsid w:val="001C4805"/>
    <w:rsid w:val="001D0511"/>
    <w:rsid w:val="00201AC2"/>
    <w:rsid w:val="00214608"/>
    <w:rsid w:val="002178AC"/>
    <w:rsid w:val="0022547C"/>
    <w:rsid w:val="002454AC"/>
    <w:rsid w:val="00252175"/>
    <w:rsid w:val="0025410A"/>
    <w:rsid w:val="00262575"/>
    <w:rsid w:val="0027553E"/>
    <w:rsid w:val="0028012F"/>
    <w:rsid w:val="002828DF"/>
    <w:rsid w:val="00287876"/>
    <w:rsid w:val="00292C53"/>
    <w:rsid w:val="00294E22"/>
    <w:rsid w:val="002A08F2"/>
    <w:rsid w:val="002A3615"/>
    <w:rsid w:val="002C22EA"/>
    <w:rsid w:val="002C59BA"/>
    <w:rsid w:val="002F41B2"/>
    <w:rsid w:val="00301AA9"/>
    <w:rsid w:val="003117F6"/>
    <w:rsid w:val="003533B8"/>
    <w:rsid w:val="00356308"/>
    <w:rsid w:val="003752BE"/>
    <w:rsid w:val="003A346A"/>
    <w:rsid w:val="003B2917"/>
    <w:rsid w:val="003B541B"/>
    <w:rsid w:val="003E2B2F"/>
    <w:rsid w:val="003E6046"/>
    <w:rsid w:val="003F16F9"/>
    <w:rsid w:val="003F2ECD"/>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E3360"/>
    <w:rsid w:val="005F1A7B"/>
    <w:rsid w:val="006355D8"/>
    <w:rsid w:val="00642ECD"/>
    <w:rsid w:val="006502A0"/>
    <w:rsid w:val="006772F5"/>
    <w:rsid w:val="0069392E"/>
    <w:rsid w:val="006A4440"/>
    <w:rsid w:val="006B0615"/>
    <w:rsid w:val="006D166B"/>
    <w:rsid w:val="006F3279"/>
    <w:rsid w:val="00704AEE"/>
    <w:rsid w:val="00707823"/>
    <w:rsid w:val="00722F9A"/>
    <w:rsid w:val="00754539"/>
    <w:rsid w:val="00755E81"/>
    <w:rsid w:val="00781BC6"/>
    <w:rsid w:val="007A0B6E"/>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B2146"/>
    <w:rsid w:val="008C7F34"/>
    <w:rsid w:val="008E580C"/>
    <w:rsid w:val="0090047A"/>
    <w:rsid w:val="00910F3B"/>
    <w:rsid w:val="009158ED"/>
    <w:rsid w:val="00925026"/>
    <w:rsid w:val="00931264"/>
    <w:rsid w:val="009375DA"/>
    <w:rsid w:val="00942A4B"/>
    <w:rsid w:val="00961D59"/>
    <w:rsid w:val="009B2D55"/>
    <w:rsid w:val="009C0343"/>
    <w:rsid w:val="009C3756"/>
    <w:rsid w:val="009E0D11"/>
    <w:rsid w:val="00A06746"/>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5502A"/>
    <w:rsid w:val="00B75483"/>
    <w:rsid w:val="00BA75D4"/>
    <w:rsid w:val="00BA7952"/>
    <w:rsid w:val="00BB44B4"/>
    <w:rsid w:val="00BF0BBF"/>
    <w:rsid w:val="00BF6C8A"/>
    <w:rsid w:val="00C05571"/>
    <w:rsid w:val="00C1190E"/>
    <w:rsid w:val="00C246CE"/>
    <w:rsid w:val="00C42DB5"/>
    <w:rsid w:val="00C57FA2"/>
    <w:rsid w:val="00C753FF"/>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C73CB"/>
    <w:rsid w:val="00DD1874"/>
    <w:rsid w:val="00DD63BD"/>
    <w:rsid w:val="00DF14E9"/>
    <w:rsid w:val="00E0092B"/>
    <w:rsid w:val="00E172C6"/>
    <w:rsid w:val="00E24309"/>
    <w:rsid w:val="00E53D82"/>
    <w:rsid w:val="00E548AF"/>
    <w:rsid w:val="00E9330A"/>
    <w:rsid w:val="00ED05D8"/>
    <w:rsid w:val="00EE6B97"/>
    <w:rsid w:val="00F12C3B"/>
    <w:rsid w:val="00F26884"/>
    <w:rsid w:val="00F72ECC"/>
    <w:rsid w:val="00F8355F"/>
    <w:rsid w:val="00FA3196"/>
    <w:rsid w:val="00FD4D51"/>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8F38E5"/>
  <w15:docId w15:val="{5C4C9355-C9BC-44D5-8306-CB691D42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346A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346AF"/>
    <w:rPr>
      <w:rFonts w:ascii="Calibri" w:hAnsi="Calibri" w:cs="Calibri"/>
      <w:noProof/>
      <w:lang w:val="en-US"/>
    </w:rPr>
  </w:style>
  <w:style w:type="paragraph" w:customStyle="1" w:styleId="EndNoteBibliography">
    <w:name w:val="EndNote Bibliography"/>
    <w:basedOn w:val="Normal"/>
    <w:link w:val="EndNoteBibliographyChar"/>
    <w:rsid w:val="001346AF"/>
    <w:rPr>
      <w:rFonts w:ascii="Calibri" w:hAnsi="Calibri" w:cs="Calibri"/>
      <w:noProof/>
      <w:lang w:val="en-US"/>
    </w:rPr>
  </w:style>
  <w:style w:type="character" w:customStyle="1" w:styleId="EndNoteBibliographyChar">
    <w:name w:val="EndNote Bibliography Char"/>
    <w:basedOn w:val="DefaultParagraphFont"/>
    <w:link w:val="EndNoteBibliography"/>
    <w:rsid w:val="001346A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8169">
      <w:bodyDiv w:val="1"/>
      <w:marLeft w:val="0"/>
      <w:marRight w:val="0"/>
      <w:marTop w:val="0"/>
      <w:marBottom w:val="0"/>
      <w:divBdr>
        <w:top w:val="none" w:sz="0" w:space="0" w:color="auto"/>
        <w:left w:val="none" w:sz="0" w:space="0" w:color="auto"/>
        <w:bottom w:val="none" w:sz="0" w:space="0" w:color="auto"/>
        <w:right w:val="none" w:sz="0" w:space="0" w:color="auto"/>
      </w:divBdr>
    </w:div>
    <w:div w:id="403113388">
      <w:bodyDiv w:val="1"/>
      <w:marLeft w:val="0"/>
      <w:marRight w:val="0"/>
      <w:marTop w:val="0"/>
      <w:marBottom w:val="0"/>
      <w:divBdr>
        <w:top w:val="none" w:sz="0" w:space="0" w:color="auto"/>
        <w:left w:val="none" w:sz="0" w:space="0" w:color="auto"/>
        <w:bottom w:val="none" w:sz="0" w:space="0" w:color="auto"/>
        <w:right w:val="none" w:sz="0" w:space="0" w:color="auto"/>
      </w:divBdr>
    </w:div>
    <w:div w:id="403188906">
      <w:bodyDiv w:val="1"/>
      <w:marLeft w:val="0"/>
      <w:marRight w:val="0"/>
      <w:marTop w:val="0"/>
      <w:marBottom w:val="0"/>
      <w:divBdr>
        <w:top w:val="none" w:sz="0" w:space="0" w:color="auto"/>
        <w:left w:val="none" w:sz="0" w:space="0" w:color="auto"/>
        <w:bottom w:val="none" w:sz="0" w:space="0" w:color="auto"/>
        <w:right w:val="none" w:sz="0" w:space="0" w:color="auto"/>
      </w:divBdr>
    </w:div>
    <w:div w:id="805319712">
      <w:bodyDiv w:val="1"/>
      <w:marLeft w:val="0"/>
      <w:marRight w:val="0"/>
      <w:marTop w:val="0"/>
      <w:marBottom w:val="0"/>
      <w:divBdr>
        <w:top w:val="none" w:sz="0" w:space="0" w:color="auto"/>
        <w:left w:val="none" w:sz="0" w:space="0" w:color="auto"/>
        <w:bottom w:val="none" w:sz="0" w:space="0" w:color="auto"/>
        <w:right w:val="none" w:sz="0" w:space="0" w:color="auto"/>
      </w:divBdr>
      <w:divsChild>
        <w:div w:id="765077354">
          <w:marLeft w:val="850"/>
          <w:marRight w:val="0"/>
          <w:marTop w:val="67"/>
          <w:marBottom w:val="0"/>
          <w:divBdr>
            <w:top w:val="none" w:sz="0" w:space="0" w:color="auto"/>
            <w:left w:val="none" w:sz="0" w:space="0" w:color="auto"/>
            <w:bottom w:val="none" w:sz="0" w:space="0" w:color="auto"/>
            <w:right w:val="none" w:sz="0" w:space="0" w:color="auto"/>
          </w:divBdr>
        </w:div>
        <w:div w:id="596983296">
          <w:marLeft w:val="850"/>
          <w:marRight w:val="0"/>
          <w:marTop w:val="67"/>
          <w:marBottom w:val="0"/>
          <w:divBdr>
            <w:top w:val="none" w:sz="0" w:space="0" w:color="auto"/>
            <w:left w:val="none" w:sz="0" w:space="0" w:color="auto"/>
            <w:bottom w:val="none" w:sz="0" w:space="0" w:color="auto"/>
            <w:right w:val="none" w:sz="0" w:space="0" w:color="auto"/>
          </w:divBdr>
        </w:div>
      </w:divsChild>
    </w:div>
    <w:div w:id="1124806613">
      <w:bodyDiv w:val="1"/>
      <w:marLeft w:val="0"/>
      <w:marRight w:val="0"/>
      <w:marTop w:val="0"/>
      <w:marBottom w:val="0"/>
      <w:divBdr>
        <w:top w:val="none" w:sz="0" w:space="0" w:color="auto"/>
        <w:left w:val="none" w:sz="0" w:space="0" w:color="auto"/>
        <w:bottom w:val="none" w:sz="0" w:space="0" w:color="auto"/>
        <w:right w:val="none" w:sz="0" w:space="0" w:color="auto"/>
      </w:divBdr>
    </w:div>
    <w:div w:id="1365979968">
      <w:bodyDiv w:val="1"/>
      <w:marLeft w:val="0"/>
      <w:marRight w:val="0"/>
      <w:marTop w:val="0"/>
      <w:marBottom w:val="0"/>
      <w:divBdr>
        <w:top w:val="none" w:sz="0" w:space="0" w:color="auto"/>
        <w:left w:val="none" w:sz="0" w:space="0" w:color="auto"/>
        <w:bottom w:val="none" w:sz="0" w:space="0" w:color="auto"/>
        <w:right w:val="none" w:sz="0" w:space="0" w:color="auto"/>
      </w:divBdr>
    </w:div>
    <w:div w:id="1418594864">
      <w:bodyDiv w:val="1"/>
      <w:marLeft w:val="0"/>
      <w:marRight w:val="0"/>
      <w:marTop w:val="0"/>
      <w:marBottom w:val="0"/>
      <w:divBdr>
        <w:top w:val="none" w:sz="0" w:space="0" w:color="auto"/>
        <w:left w:val="none" w:sz="0" w:space="0" w:color="auto"/>
        <w:bottom w:val="none" w:sz="0" w:space="0" w:color="auto"/>
        <w:right w:val="none" w:sz="0" w:space="0" w:color="auto"/>
      </w:divBdr>
    </w:div>
    <w:div w:id="1571310886">
      <w:bodyDiv w:val="1"/>
      <w:marLeft w:val="0"/>
      <w:marRight w:val="0"/>
      <w:marTop w:val="0"/>
      <w:marBottom w:val="0"/>
      <w:divBdr>
        <w:top w:val="none" w:sz="0" w:space="0" w:color="auto"/>
        <w:left w:val="none" w:sz="0" w:space="0" w:color="auto"/>
        <w:bottom w:val="none" w:sz="0" w:space="0" w:color="auto"/>
        <w:right w:val="none" w:sz="0" w:space="0" w:color="auto"/>
      </w:divBdr>
    </w:div>
    <w:div w:id="1784108943">
      <w:bodyDiv w:val="1"/>
      <w:marLeft w:val="0"/>
      <w:marRight w:val="0"/>
      <w:marTop w:val="0"/>
      <w:marBottom w:val="0"/>
      <w:divBdr>
        <w:top w:val="none" w:sz="0" w:space="0" w:color="auto"/>
        <w:left w:val="none" w:sz="0" w:space="0" w:color="auto"/>
        <w:bottom w:val="none" w:sz="0" w:space="0" w:color="auto"/>
        <w:right w:val="none" w:sz="0" w:space="0" w:color="auto"/>
      </w:divBdr>
    </w:div>
    <w:div w:id="1817722491">
      <w:bodyDiv w:val="1"/>
      <w:marLeft w:val="0"/>
      <w:marRight w:val="0"/>
      <w:marTop w:val="0"/>
      <w:marBottom w:val="0"/>
      <w:divBdr>
        <w:top w:val="none" w:sz="0" w:space="0" w:color="auto"/>
        <w:left w:val="none" w:sz="0" w:space="0" w:color="auto"/>
        <w:bottom w:val="none" w:sz="0" w:space="0" w:color="auto"/>
        <w:right w:val="none" w:sz="0" w:space="0" w:color="auto"/>
      </w:divBdr>
    </w:div>
    <w:div w:id="1982811123">
      <w:bodyDiv w:val="1"/>
      <w:marLeft w:val="0"/>
      <w:marRight w:val="0"/>
      <w:marTop w:val="0"/>
      <w:marBottom w:val="0"/>
      <w:divBdr>
        <w:top w:val="none" w:sz="0" w:space="0" w:color="auto"/>
        <w:left w:val="none" w:sz="0" w:space="0" w:color="auto"/>
        <w:bottom w:val="none" w:sz="0" w:space="0" w:color="auto"/>
        <w:right w:val="none" w:sz="0" w:space="0" w:color="auto"/>
      </w:divBdr>
    </w:div>
    <w:div w:id="201857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52</TotalTime>
  <Pages>4</Pages>
  <Words>1041</Words>
  <Characters>5937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2018-12-03T15:36:00Z</dcterms:created>
  <dcterms:modified xsi:type="dcterms:W3CDTF">2019-03-12T15:04:00Z</dcterms:modified>
</cp:coreProperties>
</file>